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46" w:rsidRDefault="00815343">
      <w:pPr>
        <w:pStyle w:val="Heading1"/>
        <w:spacing w:before="93"/>
        <w:ind w:left="337" w:firstLine="0"/>
      </w:pPr>
      <w:r>
        <w:t xml:space="preserve">INFORMATIVA PRIVACY  </w:t>
      </w:r>
      <w:r w:rsidRPr="00815343">
        <w:rPr>
          <w:i/>
        </w:rPr>
        <w:t xml:space="preserve">IL TELAIO </w:t>
      </w:r>
      <w:r w:rsidRPr="00815343">
        <w:t>SOC COOP SOCIALE ONLUS</w:t>
      </w:r>
    </w:p>
    <w:p w:rsidR="00D75046" w:rsidRDefault="00D75046">
      <w:pPr>
        <w:pStyle w:val="Corpodeltesto"/>
        <w:rPr>
          <w:b/>
        </w:rPr>
      </w:pPr>
    </w:p>
    <w:p w:rsidR="00D75046" w:rsidRDefault="00D75046">
      <w:pPr>
        <w:pStyle w:val="Corpodeltesto"/>
        <w:rPr>
          <w:b/>
          <w:sz w:val="25"/>
        </w:rPr>
      </w:pPr>
    </w:p>
    <w:p w:rsidR="00815343" w:rsidRDefault="00815343" w:rsidP="00815343">
      <w:pPr>
        <w:pStyle w:val="Corpodeltesto"/>
        <w:spacing w:line="242" w:lineRule="auto"/>
        <w:ind w:left="337" w:right="182"/>
        <w:jc w:val="both"/>
      </w:pPr>
      <w:r>
        <w:t xml:space="preserve">IL TELAIO nella Sua qualità di Titolare del Trattamento, Vi informa che il Regolamento UE n. 2016/679 (c.d. GDPR) disciplina la tutela dei dati personali. </w:t>
      </w:r>
    </w:p>
    <w:p w:rsidR="00D75046" w:rsidRDefault="00815343" w:rsidP="00815343">
      <w:pPr>
        <w:pStyle w:val="Corpodeltesto"/>
        <w:spacing w:line="242" w:lineRule="auto"/>
        <w:ind w:left="337" w:right="182"/>
        <w:jc w:val="both"/>
      </w:pPr>
      <w:r>
        <w:t>IL TELAIO impronta il trattamento dei dati ai principi di liceità, correttezza e trasparenza, limitazione della finalità, minimizzazione dei dati, esattezza, limitazione della conservazione, integrità e riservatezza, così come previsto dalla citata normativa.</w:t>
      </w:r>
    </w:p>
    <w:p w:rsidR="00D75046" w:rsidRDefault="00815343" w:rsidP="00815343">
      <w:pPr>
        <w:pStyle w:val="Corpodeltesto"/>
        <w:spacing w:before="5"/>
        <w:ind w:left="337"/>
        <w:jc w:val="both"/>
      </w:pPr>
      <w:r>
        <w:t>A tal fine, ai sensi dell’art. 13 del GDPR, Vi forniamo le seguenti informazioni:</w:t>
      </w:r>
    </w:p>
    <w:p w:rsidR="00D75046" w:rsidRDefault="00D75046">
      <w:pPr>
        <w:pStyle w:val="Corpodeltesto"/>
        <w:spacing w:before="8"/>
      </w:pPr>
    </w:p>
    <w:p w:rsidR="00D75046" w:rsidRDefault="00815343">
      <w:pPr>
        <w:pStyle w:val="Heading1"/>
        <w:numPr>
          <w:ilvl w:val="0"/>
          <w:numId w:val="2"/>
        </w:numPr>
        <w:tabs>
          <w:tab w:val="left" w:pos="589"/>
        </w:tabs>
        <w:ind w:hanging="252"/>
      </w:pPr>
      <w:r>
        <w:t>Finalità del trattamento</w:t>
      </w:r>
    </w:p>
    <w:p w:rsidR="00D75046" w:rsidRDefault="00815343">
      <w:pPr>
        <w:pStyle w:val="Corpodeltesto"/>
        <w:spacing w:before="4" w:line="242" w:lineRule="auto"/>
        <w:ind w:left="337"/>
      </w:pPr>
      <w:r>
        <w:t xml:space="preserve">Il trattamento dei dati personali è diretto esclusivamente al raggiungimento </w:t>
      </w:r>
      <w:r>
        <w:rPr>
          <w:spacing w:val="-4"/>
        </w:rPr>
        <w:t xml:space="preserve">delle </w:t>
      </w:r>
      <w:r>
        <w:t>seguenti finalità:</w:t>
      </w:r>
    </w:p>
    <w:p w:rsidR="00D75046" w:rsidRDefault="00815343">
      <w:pPr>
        <w:pStyle w:val="Paragrafoelenco"/>
        <w:numPr>
          <w:ilvl w:val="1"/>
          <w:numId w:val="2"/>
        </w:numPr>
        <w:tabs>
          <w:tab w:val="left" w:pos="1059"/>
        </w:tabs>
        <w:spacing w:before="2" w:line="242" w:lineRule="auto"/>
        <w:ind w:right="98"/>
        <w:rPr>
          <w:sz w:val="24"/>
        </w:rPr>
      </w:pPr>
      <w:r>
        <w:rPr>
          <w:sz w:val="24"/>
        </w:rPr>
        <w:t>per esigenza preliminari alla stipula dei contratti di compravendita, per dare esecuzione agli stessi e per la tutela delle posizioni creditorie da essi</w:t>
      </w:r>
      <w:r>
        <w:rPr>
          <w:spacing w:val="-11"/>
          <w:sz w:val="24"/>
        </w:rPr>
        <w:t xml:space="preserve"> </w:t>
      </w:r>
      <w:r>
        <w:rPr>
          <w:sz w:val="24"/>
        </w:rPr>
        <w:t>derivanti;</w:t>
      </w:r>
    </w:p>
    <w:p w:rsidR="00D75046" w:rsidRDefault="00815343">
      <w:pPr>
        <w:pStyle w:val="Paragrafoelenco"/>
        <w:numPr>
          <w:ilvl w:val="1"/>
          <w:numId w:val="2"/>
        </w:numPr>
        <w:tabs>
          <w:tab w:val="left" w:pos="1112"/>
        </w:tabs>
        <w:spacing w:before="2" w:line="242" w:lineRule="auto"/>
        <w:ind w:right="153"/>
        <w:rPr>
          <w:sz w:val="24"/>
        </w:rPr>
      </w:pPr>
      <w:r>
        <w:tab/>
      </w:r>
      <w:r>
        <w:rPr>
          <w:sz w:val="24"/>
        </w:rPr>
        <w:t xml:space="preserve">per le normali esigenze interne di tipo operativo, gestionale e contabile; per adempiere a qualunque tipo di obbligo previsto da leggi o regolamenti </w:t>
      </w:r>
      <w:r>
        <w:rPr>
          <w:spacing w:val="-3"/>
          <w:sz w:val="24"/>
        </w:rPr>
        <w:t xml:space="preserve">vigenti, </w:t>
      </w:r>
      <w:r>
        <w:rPr>
          <w:sz w:val="24"/>
        </w:rPr>
        <w:t>in particolare in materia fiscale.</w:t>
      </w:r>
    </w:p>
    <w:p w:rsidR="00D75046" w:rsidRDefault="00815343">
      <w:pPr>
        <w:pStyle w:val="Corpodeltesto"/>
        <w:spacing w:before="3" w:line="242" w:lineRule="auto"/>
        <w:ind w:left="337" w:right="339"/>
        <w:jc w:val="both"/>
      </w:pPr>
      <w:r>
        <w:t>Il mancato conferimento dei dati per le finalità indicate comporterà da parte nostra l’impossibilità di adempiere e rispettare gli impegni assunti e derivanti dai rapporti contrattuali e pre-contrattuali esistenti.</w:t>
      </w:r>
    </w:p>
    <w:p w:rsidR="00D75046" w:rsidRDefault="00D75046">
      <w:pPr>
        <w:pStyle w:val="Corpodeltesto"/>
        <w:spacing w:before="7"/>
      </w:pPr>
    </w:p>
    <w:p w:rsidR="00D75046" w:rsidRDefault="00815343">
      <w:pPr>
        <w:pStyle w:val="Heading1"/>
        <w:numPr>
          <w:ilvl w:val="0"/>
          <w:numId w:val="2"/>
        </w:numPr>
        <w:tabs>
          <w:tab w:val="left" w:pos="589"/>
        </w:tabs>
        <w:spacing w:before="1"/>
        <w:ind w:hanging="252"/>
      </w:pPr>
      <w:r>
        <w:t>Modalità di</w:t>
      </w:r>
      <w:r>
        <w:rPr>
          <w:spacing w:val="2"/>
        </w:rPr>
        <w:t xml:space="preserve"> </w:t>
      </w:r>
      <w:r>
        <w:t>trattamento</w:t>
      </w:r>
    </w:p>
    <w:p w:rsidR="00D75046" w:rsidRDefault="00815343" w:rsidP="00815343">
      <w:pPr>
        <w:pStyle w:val="Corpodeltesto"/>
        <w:spacing w:before="3" w:line="242" w:lineRule="auto"/>
        <w:ind w:left="337" w:right="142"/>
        <w:jc w:val="both"/>
      </w:pPr>
      <w:r>
        <w:t xml:space="preserve">Il trattamento dei dati potrà consistere, oltre che nella loro raccolta, nella loro registrazione, organizzazione, strutturazione, conservazione, adattamento o modifica, estrazione, consultazione, uso, comunicazione mediante trasmissione, diffusione o qualsiasi altra forma di messa a disposizione, raffronto o interconnessione, limitazione, cancellazione o distruzione, secondo quanto previsto dall’art. 4 n. 2) del GDPR. Il trattamento dei dati potrà essere effettuato sia con l’utilizzo di supporti cartacei, sia con l’ausilio di strumenti elettronici, informatici e telematici, secondo modalità e con strumenti idonei a garantire la sicurezza e la riservatezza dei dati stessi. In particolare, saranno adottate tutte le misure tecniche e organizzative adeguate alla protezione dei dati al fine di soddisfare i requisiti di </w:t>
      </w:r>
      <w:r>
        <w:rPr>
          <w:spacing w:val="-4"/>
        </w:rPr>
        <w:t xml:space="preserve">legge </w:t>
      </w:r>
      <w:r>
        <w:t>e tutelare i diritti degli interessati.</w:t>
      </w:r>
    </w:p>
    <w:p w:rsidR="00D75046" w:rsidRDefault="00D75046" w:rsidP="00815343">
      <w:pPr>
        <w:pStyle w:val="Corpodeltesto"/>
        <w:spacing w:before="4"/>
        <w:jc w:val="both"/>
        <w:rPr>
          <w:sz w:val="25"/>
        </w:rPr>
      </w:pPr>
    </w:p>
    <w:p w:rsidR="00D75046" w:rsidRDefault="00815343" w:rsidP="00815343">
      <w:pPr>
        <w:pStyle w:val="Corpodeltesto"/>
        <w:spacing w:line="242" w:lineRule="auto"/>
        <w:ind w:left="337" w:right="419"/>
        <w:jc w:val="both"/>
      </w:pPr>
      <w:r>
        <w:t>A partire dal loro ricevimento e/o aggiornamento, i dati saranno conservati per un periodo congruo rispetto alle finalità del trattamento indicate nel punto 1 e comunque nei termini di legge. Per maggiori chiarimenti in ordine ai tempi di conservazione dei dati, scrivere a mariarauzi@teatrotelaio.it</w:t>
      </w:r>
    </w:p>
    <w:p w:rsidR="00D75046" w:rsidRDefault="00D75046">
      <w:pPr>
        <w:pStyle w:val="Corpodeltesto"/>
        <w:spacing w:before="8"/>
      </w:pPr>
    </w:p>
    <w:p w:rsidR="00D75046" w:rsidRDefault="00815343">
      <w:pPr>
        <w:pStyle w:val="Heading1"/>
        <w:numPr>
          <w:ilvl w:val="0"/>
          <w:numId w:val="2"/>
        </w:numPr>
        <w:tabs>
          <w:tab w:val="left" w:pos="589"/>
        </w:tabs>
        <w:ind w:hanging="252"/>
      </w:pPr>
      <w:r>
        <w:t>Comunicazione e diffusione dei dati</w:t>
      </w:r>
    </w:p>
    <w:p w:rsidR="00D75046" w:rsidRDefault="00815343" w:rsidP="00815343">
      <w:pPr>
        <w:pStyle w:val="Corpodeltesto"/>
        <w:spacing w:before="4" w:line="242" w:lineRule="auto"/>
        <w:ind w:left="337" w:right="250"/>
        <w:jc w:val="both"/>
      </w:pPr>
      <w:r>
        <w:t>I dati oggetto del trattamento non saranno diffusi; potranno invece, per le finalità di cui al punto 1, essere comunicati a soggetti terzi, di seguito elencati a titolo esemplificativo e non esaustivo: istituti bancari e società specializzate nella gestione dei pagamenti e nell’assicurazione del credito, studi legali e di consulenza, soggetti incaricati della revisione del bilancio della società, pubbliche autorità o</w:t>
      </w:r>
    </w:p>
    <w:p w:rsidR="00D75046" w:rsidRDefault="00D75046">
      <w:pPr>
        <w:spacing w:line="242" w:lineRule="auto"/>
        <w:sectPr w:rsidR="00D75046">
          <w:type w:val="continuous"/>
          <w:pgSz w:w="11920" w:h="16860"/>
          <w:pgMar w:top="1600" w:right="1040" w:bottom="280" w:left="1680" w:header="720" w:footer="720" w:gutter="0"/>
          <w:cols w:space="720"/>
        </w:sectPr>
      </w:pPr>
    </w:p>
    <w:p w:rsidR="00D75046" w:rsidRDefault="00815343">
      <w:pPr>
        <w:pStyle w:val="Corpodeltesto"/>
        <w:spacing w:before="48" w:line="242" w:lineRule="auto"/>
        <w:ind w:left="337" w:right="177"/>
      </w:pPr>
      <w:r>
        <w:lastRenderedPageBreak/>
        <w:t>amministrazioni per gli adempimenti di legge o per gli aspetti riguardanti la gestione ed esecuzione del rapporto giuridico con Voi intercorrente o intercorso.</w:t>
      </w:r>
    </w:p>
    <w:p w:rsidR="00D75046" w:rsidRDefault="00D75046">
      <w:pPr>
        <w:pStyle w:val="Corpodeltesto"/>
        <w:spacing w:before="6"/>
      </w:pPr>
    </w:p>
    <w:p w:rsidR="00D75046" w:rsidRDefault="00815343">
      <w:pPr>
        <w:pStyle w:val="Corpodeltesto"/>
        <w:ind w:left="337"/>
      </w:pPr>
      <w:r>
        <w:t>I dati verranno trattati dai seguenti soggetti:</w:t>
      </w:r>
    </w:p>
    <w:p w:rsidR="00D75046" w:rsidRDefault="00D75046">
      <w:pPr>
        <w:pStyle w:val="Corpodeltesto"/>
        <w:spacing w:before="8"/>
      </w:pPr>
    </w:p>
    <w:p w:rsidR="00D75046" w:rsidRDefault="00815343">
      <w:pPr>
        <w:pStyle w:val="Paragrafoelenco"/>
        <w:numPr>
          <w:ilvl w:val="0"/>
          <w:numId w:val="1"/>
        </w:numPr>
        <w:tabs>
          <w:tab w:val="left" w:pos="1058"/>
          <w:tab w:val="left" w:pos="1059"/>
        </w:tabs>
        <w:spacing w:line="242" w:lineRule="auto"/>
        <w:ind w:right="719"/>
        <w:rPr>
          <w:sz w:val="24"/>
        </w:rPr>
      </w:pPr>
      <w:r>
        <w:rPr>
          <w:sz w:val="24"/>
        </w:rPr>
        <w:t xml:space="preserve">Dipendenti della Società, che operano come persone autorizzate al trattamento dei dati in funzione delle mansioni svolte ed </w:t>
      </w:r>
      <w:r>
        <w:rPr>
          <w:spacing w:val="-2"/>
          <w:sz w:val="24"/>
        </w:rPr>
        <w:t xml:space="preserve">adeguatamente </w:t>
      </w:r>
      <w:r>
        <w:rPr>
          <w:sz w:val="24"/>
        </w:rPr>
        <w:t>istruite.</w:t>
      </w:r>
    </w:p>
    <w:p w:rsidR="00D75046" w:rsidRDefault="00D75046">
      <w:pPr>
        <w:pStyle w:val="Corpodeltesto"/>
        <w:spacing w:before="7"/>
      </w:pPr>
    </w:p>
    <w:p w:rsidR="00D75046" w:rsidRDefault="00D75046">
      <w:pPr>
        <w:pStyle w:val="Corpodeltesto"/>
        <w:rPr>
          <w:b/>
        </w:rPr>
      </w:pPr>
    </w:p>
    <w:p w:rsidR="00D75046" w:rsidRDefault="00D75046">
      <w:pPr>
        <w:pStyle w:val="Corpodeltesto"/>
        <w:spacing w:before="9"/>
        <w:rPr>
          <w:b/>
        </w:rPr>
      </w:pPr>
    </w:p>
    <w:p w:rsidR="00D75046" w:rsidRDefault="00815343">
      <w:pPr>
        <w:pStyle w:val="Heading1"/>
        <w:numPr>
          <w:ilvl w:val="0"/>
          <w:numId w:val="2"/>
        </w:numPr>
        <w:tabs>
          <w:tab w:val="left" w:pos="589"/>
        </w:tabs>
        <w:spacing w:before="1"/>
        <w:ind w:hanging="252"/>
      </w:pPr>
      <w:r>
        <w:t>Diritti dell’interessato</w:t>
      </w:r>
    </w:p>
    <w:p w:rsidR="00D75046" w:rsidRDefault="00815343">
      <w:pPr>
        <w:pStyle w:val="Corpodeltesto"/>
        <w:spacing w:before="3" w:line="242" w:lineRule="auto"/>
        <w:ind w:left="337" w:right="188"/>
      </w:pPr>
      <w:r>
        <w:t>In relazione ai predetti dati potranno essere esercitati tutti i diritti di cui agli artt. 15, 16, 17, 18, 20 e 21 del GDPR; nello specifico:</w:t>
      </w:r>
    </w:p>
    <w:p w:rsidR="00D75046" w:rsidRDefault="00D75046">
      <w:pPr>
        <w:pStyle w:val="Corpodeltesto"/>
        <w:spacing w:before="6"/>
      </w:pPr>
    </w:p>
    <w:p w:rsidR="00D75046" w:rsidRDefault="00815343">
      <w:pPr>
        <w:pStyle w:val="Paragrafoelenco"/>
        <w:numPr>
          <w:ilvl w:val="1"/>
          <w:numId w:val="2"/>
        </w:numPr>
        <w:tabs>
          <w:tab w:val="left" w:pos="812"/>
        </w:tabs>
        <w:ind w:left="811" w:hanging="263"/>
        <w:rPr>
          <w:sz w:val="24"/>
        </w:rPr>
      </w:pPr>
      <w:r>
        <w:rPr>
          <w:sz w:val="24"/>
        </w:rPr>
        <w:t>il diritto di accesso ai dati personali;</w:t>
      </w:r>
    </w:p>
    <w:p w:rsidR="00D75046" w:rsidRDefault="00815343">
      <w:pPr>
        <w:pStyle w:val="Paragrafoelenco"/>
        <w:numPr>
          <w:ilvl w:val="1"/>
          <w:numId w:val="2"/>
        </w:numPr>
        <w:tabs>
          <w:tab w:val="left" w:pos="826"/>
        </w:tabs>
        <w:spacing w:before="4"/>
        <w:ind w:left="825" w:hanging="277"/>
        <w:rPr>
          <w:sz w:val="24"/>
        </w:rPr>
      </w:pPr>
      <w:r>
        <w:rPr>
          <w:sz w:val="24"/>
        </w:rPr>
        <w:t>la loro rettifica in caso di inesattezza;</w:t>
      </w:r>
    </w:p>
    <w:p w:rsidR="00D75046" w:rsidRDefault="00815343">
      <w:pPr>
        <w:pStyle w:val="Paragrafoelenco"/>
        <w:numPr>
          <w:ilvl w:val="1"/>
          <w:numId w:val="2"/>
        </w:numPr>
        <w:tabs>
          <w:tab w:val="left" w:pos="800"/>
        </w:tabs>
        <w:spacing w:before="4"/>
        <w:ind w:left="799" w:hanging="251"/>
        <w:rPr>
          <w:sz w:val="24"/>
        </w:rPr>
      </w:pPr>
      <w:r>
        <w:rPr>
          <w:sz w:val="24"/>
        </w:rPr>
        <w:t>la cancellazione dei dati;</w:t>
      </w:r>
    </w:p>
    <w:p w:rsidR="00D75046" w:rsidRDefault="00815343">
      <w:pPr>
        <w:pStyle w:val="Paragrafoelenco"/>
        <w:numPr>
          <w:ilvl w:val="1"/>
          <w:numId w:val="2"/>
        </w:numPr>
        <w:tabs>
          <w:tab w:val="left" w:pos="827"/>
        </w:tabs>
        <w:spacing w:before="4"/>
        <w:ind w:left="826" w:hanging="278"/>
        <w:rPr>
          <w:sz w:val="24"/>
        </w:rPr>
      </w:pPr>
      <w:r>
        <w:rPr>
          <w:sz w:val="24"/>
        </w:rPr>
        <w:t>la limitazione al trattamento;</w:t>
      </w:r>
    </w:p>
    <w:p w:rsidR="00D75046" w:rsidRDefault="00815343">
      <w:pPr>
        <w:pStyle w:val="Paragrafoelenco"/>
        <w:numPr>
          <w:ilvl w:val="1"/>
          <w:numId w:val="2"/>
        </w:numPr>
        <w:tabs>
          <w:tab w:val="left" w:pos="811"/>
        </w:tabs>
        <w:spacing w:before="4" w:line="242" w:lineRule="auto"/>
        <w:ind w:left="337" w:right="247" w:firstLine="211"/>
        <w:rPr>
          <w:sz w:val="24"/>
        </w:rPr>
      </w:pPr>
      <w:r>
        <w:rPr>
          <w:sz w:val="24"/>
        </w:rPr>
        <w:t xml:space="preserve">il diritto alla portabilità dei dati, ossia di ricevere in formato strutturato, di uso comune e leggibile da dispositivo automatico, i dati personali forniti e di ottenerne </w:t>
      </w:r>
      <w:r>
        <w:rPr>
          <w:spacing w:val="-9"/>
          <w:sz w:val="24"/>
        </w:rPr>
        <w:t xml:space="preserve">il </w:t>
      </w:r>
      <w:r>
        <w:rPr>
          <w:sz w:val="24"/>
        </w:rPr>
        <w:t>trasferimento presso un altro Titolare del trattamento senza</w:t>
      </w:r>
      <w:r>
        <w:rPr>
          <w:spacing w:val="1"/>
          <w:sz w:val="24"/>
        </w:rPr>
        <w:t xml:space="preserve"> </w:t>
      </w:r>
      <w:r>
        <w:rPr>
          <w:sz w:val="24"/>
        </w:rPr>
        <w:t>impedimenti;</w:t>
      </w:r>
    </w:p>
    <w:p w:rsidR="00D75046" w:rsidRDefault="00815343">
      <w:pPr>
        <w:pStyle w:val="Paragrafoelenco"/>
        <w:numPr>
          <w:ilvl w:val="1"/>
          <w:numId w:val="2"/>
        </w:numPr>
        <w:tabs>
          <w:tab w:val="left" w:pos="767"/>
        </w:tabs>
        <w:spacing w:before="3"/>
        <w:ind w:left="766" w:hanging="218"/>
        <w:rPr>
          <w:sz w:val="24"/>
        </w:rPr>
      </w:pPr>
      <w:r>
        <w:rPr>
          <w:sz w:val="24"/>
        </w:rPr>
        <w:t>l’opposizione al trattamento.</w:t>
      </w:r>
    </w:p>
    <w:p w:rsidR="00D75046" w:rsidRDefault="00D75046">
      <w:pPr>
        <w:pStyle w:val="Corpodeltesto"/>
        <w:spacing w:before="8"/>
      </w:pPr>
    </w:p>
    <w:p w:rsidR="00D75046" w:rsidRDefault="00815343">
      <w:pPr>
        <w:pStyle w:val="Corpodeltesto"/>
        <w:spacing w:line="242" w:lineRule="auto"/>
        <w:ind w:left="337" w:right="199"/>
      </w:pPr>
      <w:r>
        <w:t>In caso di violazione delle presenti disposizioni, l’interessato al trattamento ha il diritto di proporre reclamo presso la competente Autorità di Controllo (art. 13 par. 2 lett. d) del GDPR).</w:t>
      </w:r>
    </w:p>
    <w:p w:rsidR="00A7573D" w:rsidRDefault="00A7573D">
      <w:pPr>
        <w:pStyle w:val="Corpodeltesto"/>
        <w:spacing w:line="242" w:lineRule="auto"/>
        <w:ind w:left="337" w:right="199"/>
      </w:pPr>
    </w:p>
    <w:p w:rsidR="00D75046" w:rsidRDefault="00A7573D">
      <w:pPr>
        <w:pStyle w:val="Corpodeltesto"/>
        <w:spacing w:before="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Responsabile del Trattamento Dati</w:t>
      </w:r>
      <w:r w:rsidRPr="003E25CC">
        <w:rPr>
          <w:rFonts w:ascii="Arial" w:hAnsi="Arial" w:cs="Arial"/>
          <w:sz w:val="22"/>
          <w:szCs w:val="22"/>
        </w:rPr>
        <w:t xml:space="preserve">: </w:t>
      </w:r>
      <w:r w:rsidRPr="003E25CC">
        <w:rPr>
          <w:rFonts w:ascii="Arial" w:hAnsi="Arial" w:cs="Arial"/>
          <w:b/>
          <w:sz w:val="22"/>
          <w:szCs w:val="22"/>
        </w:rPr>
        <w:t xml:space="preserve">RAUZI MARIA </w:t>
      </w:r>
      <w:r w:rsidRPr="003E25CC">
        <w:rPr>
          <w:rFonts w:ascii="Arial" w:hAnsi="Arial" w:cs="Arial"/>
          <w:sz w:val="22"/>
          <w:szCs w:val="22"/>
        </w:rPr>
        <w:t>codice fiscale RZAMRA70B41E850A</w:t>
      </w:r>
    </w:p>
    <w:p w:rsidR="00A7573D" w:rsidRDefault="00A7573D">
      <w:pPr>
        <w:pStyle w:val="Corpodeltesto"/>
        <w:spacing w:before="7"/>
      </w:pPr>
    </w:p>
    <w:p w:rsidR="00D75046" w:rsidRDefault="00815343">
      <w:pPr>
        <w:pStyle w:val="Corpodeltesto"/>
        <w:spacing w:line="242" w:lineRule="auto"/>
        <w:ind w:left="337" w:right="873"/>
      </w:pPr>
      <w:r>
        <w:t>Per ulteriori delucidazioni in merito alla presente informativa o sulla tematica privacy, ovvero per esercitare i Vostri diritti, potrete scrivere a mariarauzi@teatrotelaio.it</w:t>
      </w:r>
    </w:p>
    <w:sectPr w:rsidR="00D75046" w:rsidSect="00D75046">
      <w:pgSz w:w="11920" w:h="16860"/>
      <w:pgMar w:top="1360" w:right="104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9DE"/>
    <w:multiLevelType w:val="hybridMultilevel"/>
    <w:tmpl w:val="06C2A060"/>
    <w:lvl w:ilvl="0" w:tplc="FE48DE0E">
      <w:numFmt w:val="bullet"/>
      <w:lvlText w:val="●"/>
      <w:lvlJc w:val="left"/>
      <w:pPr>
        <w:ind w:left="1058" w:hanging="361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1" w:tplc="69B0ED28">
      <w:numFmt w:val="bullet"/>
      <w:lvlText w:val="•"/>
      <w:lvlJc w:val="left"/>
      <w:pPr>
        <w:ind w:left="1874" w:hanging="361"/>
      </w:pPr>
      <w:rPr>
        <w:rFonts w:hint="default"/>
        <w:lang w:val="it-IT" w:eastAsia="it-IT" w:bidi="it-IT"/>
      </w:rPr>
    </w:lvl>
    <w:lvl w:ilvl="2" w:tplc="CF8CBE82">
      <w:numFmt w:val="bullet"/>
      <w:lvlText w:val="•"/>
      <w:lvlJc w:val="left"/>
      <w:pPr>
        <w:ind w:left="2688" w:hanging="361"/>
      </w:pPr>
      <w:rPr>
        <w:rFonts w:hint="default"/>
        <w:lang w:val="it-IT" w:eastAsia="it-IT" w:bidi="it-IT"/>
      </w:rPr>
    </w:lvl>
    <w:lvl w:ilvl="3" w:tplc="20CC8B14">
      <w:numFmt w:val="bullet"/>
      <w:lvlText w:val="•"/>
      <w:lvlJc w:val="left"/>
      <w:pPr>
        <w:ind w:left="3502" w:hanging="361"/>
      </w:pPr>
      <w:rPr>
        <w:rFonts w:hint="default"/>
        <w:lang w:val="it-IT" w:eastAsia="it-IT" w:bidi="it-IT"/>
      </w:rPr>
    </w:lvl>
    <w:lvl w:ilvl="4" w:tplc="025C0592">
      <w:numFmt w:val="bullet"/>
      <w:lvlText w:val="•"/>
      <w:lvlJc w:val="left"/>
      <w:pPr>
        <w:ind w:left="4316" w:hanging="361"/>
      </w:pPr>
      <w:rPr>
        <w:rFonts w:hint="default"/>
        <w:lang w:val="it-IT" w:eastAsia="it-IT" w:bidi="it-IT"/>
      </w:rPr>
    </w:lvl>
    <w:lvl w:ilvl="5" w:tplc="F4DC4432">
      <w:numFmt w:val="bullet"/>
      <w:lvlText w:val="•"/>
      <w:lvlJc w:val="left"/>
      <w:pPr>
        <w:ind w:left="5130" w:hanging="361"/>
      </w:pPr>
      <w:rPr>
        <w:rFonts w:hint="default"/>
        <w:lang w:val="it-IT" w:eastAsia="it-IT" w:bidi="it-IT"/>
      </w:rPr>
    </w:lvl>
    <w:lvl w:ilvl="6" w:tplc="A52C33B0">
      <w:numFmt w:val="bullet"/>
      <w:lvlText w:val="•"/>
      <w:lvlJc w:val="left"/>
      <w:pPr>
        <w:ind w:left="5944" w:hanging="361"/>
      </w:pPr>
      <w:rPr>
        <w:rFonts w:hint="default"/>
        <w:lang w:val="it-IT" w:eastAsia="it-IT" w:bidi="it-IT"/>
      </w:rPr>
    </w:lvl>
    <w:lvl w:ilvl="7" w:tplc="3A38C764">
      <w:numFmt w:val="bullet"/>
      <w:lvlText w:val="•"/>
      <w:lvlJc w:val="left"/>
      <w:pPr>
        <w:ind w:left="6758" w:hanging="361"/>
      </w:pPr>
      <w:rPr>
        <w:rFonts w:hint="default"/>
        <w:lang w:val="it-IT" w:eastAsia="it-IT" w:bidi="it-IT"/>
      </w:rPr>
    </w:lvl>
    <w:lvl w:ilvl="8" w:tplc="E9E82C84">
      <w:numFmt w:val="bullet"/>
      <w:lvlText w:val="•"/>
      <w:lvlJc w:val="left"/>
      <w:pPr>
        <w:ind w:left="7572" w:hanging="361"/>
      </w:pPr>
      <w:rPr>
        <w:rFonts w:hint="default"/>
        <w:lang w:val="it-IT" w:eastAsia="it-IT" w:bidi="it-IT"/>
      </w:rPr>
    </w:lvl>
  </w:abstractNum>
  <w:abstractNum w:abstractNumId="1">
    <w:nsid w:val="1987021E"/>
    <w:multiLevelType w:val="hybridMultilevel"/>
    <w:tmpl w:val="B866BEBC"/>
    <w:lvl w:ilvl="0" w:tplc="C6CE5F9C">
      <w:start w:val="1"/>
      <w:numFmt w:val="decimal"/>
      <w:lvlText w:val="%1."/>
      <w:lvlJc w:val="left"/>
      <w:pPr>
        <w:ind w:left="588" w:hanging="251"/>
        <w:jc w:val="lef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it-IT" w:eastAsia="it-IT" w:bidi="it-IT"/>
      </w:rPr>
    </w:lvl>
    <w:lvl w:ilvl="1" w:tplc="77CE759C">
      <w:start w:val="1"/>
      <w:numFmt w:val="lowerLetter"/>
      <w:lvlText w:val="%2)"/>
      <w:lvlJc w:val="left"/>
      <w:pPr>
        <w:ind w:left="1058" w:hanging="361"/>
        <w:jc w:val="left"/>
      </w:pPr>
      <w:rPr>
        <w:rFonts w:ascii="Cambria" w:eastAsia="Cambria" w:hAnsi="Cambria" w:cs="Cambria" w:hint="default"/>
        <w:w w:val="100"/>
        <w:sz w:val="24"/>
        <w:szCs w:val="24"/>
        <w:lang w:val="it-IT" w:eastAsia="it-IT" w:bidi="it-IT"/>
      </w:rPr>
    </w:lvl>
    <w:lvl w:ilvl="2" w:tplc="692635C8">
      <w:numFmt w:val="bullet"/>
      <w:lvlText w:val="•"/>
      <w:lvlJc w:val="left"/>
      <w:pPr>
        <w:ind w:left="1060" w:hanging="361"/>
      </w:pPr>
      <w:rPr>
        <w:rFonts w:hint="default"/>
        <w:lang w:val="it-IT" w:eastAsia="it-IT" w:bidi="it-IT"/>
      </w:rPr>
    </w:lvl>
    <w:lvl w:ilvl="3" w:tplc="B10C9B26">
      <w:numFmt w:val="bullet"/>
      <w:lvlText w:val="•"/>
      <w:lvlJc w:val="left"/>
      <w:pPr>
        <w:ind w:left="2077" w:hanging="361"/>
      </w:pPr>
      <w:rPr>
        <w:rFonts w:hint="default"/>
        <w:lang w:val="it-IT" w:eastAsia="it-IT" w:bidi="it-IT"/>
      </w:rPr>
    </w:lvl>
    <w:lvl w:ilvl="4" w:tplc="682E3444">
      <w:numFmt w:val="bullet"/>
      <w:lvlText w:val="•"/>
      <w:lvlJc w:val="left"/>
      <w:pPr>
        <w:ind w:left="3095" w:hanging="361"/>
      </w:pPr>
      <w:rPr>
        <w:rFonts w:hint="default"/>
        <w:lang w:val="it-IT" w:eastAsia="it-IT" w:bidi="it-IT"/>
      </w:rPr>
    </w:lvl>
    <w:lvl w:ilvl="5" w:tplc="753AC2CC">
      <w:numFmt w:val="bullet"/>
      <w:lvlText w:val="•"/>
      <w:lvlJc w:val="left"/>
      <w:pPr>
        <w:ind w:left="4112" w:hanging="361"/>
      </w:pPr>
      <w:rPr>
        <w:rFonts w:hint="default"/>
        <w:lang w:val="it-IT" w:eastAsia="it-IT" w:bidi="it-IT"/>
      </w:rPr>
    </w:lvl>
    <w:lvl w:ilvl="6" w:tplc="7F2A001C">
      <w:numFmt w:val="bullet"/>
      <w:lvlText w:val="•"/>
      <w:lvlJc w:val="left"/>
      <w:pPr>
        <w:ind w:left="5130" w:hanging="361"/>
      </w:pPr>
      <w:rPr>
        <w:rFonts w:hint="default"/>
        <w:lang w:val="it-IT" w:eastAsia="it-IT" w:bidi="it-IT"/>
      </w:rPr>
    </w:lvl>
    <w:lvl w:ilvl="7" w:tplc="8B70C92E">
      <w:numFmt w:val="bullet"/>
      <w:lvlText w:val="•"/>
      <w:lvlJc w:val="left"/>
      <w:pPr>
        <w:ind w:left="6147" w:hanging="361"/>
      </w:pPr>
      <w:rPr>
        <w:rFonts w:hint="default"/>
        <w:lang w:val="it-IT" w:eastAsia="it-IT" w:bidi="it-IT"/>
      </w:rPr>
    </w:lvl>
    <w:lvl w:ilvl="8" w:tplc="7332C308">
      <w:numFmt w:val="bullet"/>
      <w:lvlText w:val="•"/>
      <w:lvlJc w:val="left"/>
      <w:pPr>
        <w:ind w:left="7165" w:hanging="361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D75046"/>
    <w:rsid w:val="00815343"/>
    <w:rsid w:val="00A7573D"/>
    <w:rsid w:val="00CC6470"/>
    <w:rsid w:val="00D7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75046"/>
    <w:rPr>
      <w:rFonts w:ascii="Cambria" w:eastAsia="Cambria" w:hAnsi="Cambria" w:cs="Cambri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50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75046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D75046"/>
    <w:pPr>
      <w:ind w:left="588" w:hanging="25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75046"/>
    <w:pPr>
      <w:ind w:left="588" w:hanging="252"/>
    </w:pPr>
  </w:style>
  <w:style w:type="paragraph" w:customStyle="1" w:styleId="TableParagraph">
    <w:name w:val="Table Paragraph"/>
    <w:basedOn w:val="Normale"/>
    <w:uiPriority w:val="1"/>
    <w:qFormat/>
    <w:rsid w:val="00D7504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2</cp:lastModifiedBy>
  <cp:revision>3</cp:revision>
  <dcterms:created xsi:type="dcterms:W3CDTF">2020-10-08T11:01:00Z</dcterms:created>
  <dcterms:modified xsi:type="dcterms:W3CDTF">2020-10-21T09:40:00Z</dcterms:modified>
</cp:coreProperties>
</file>